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2A47C" w14:textId="6E2839A3" w:rsidR="004B1C54" w:rsidRPr="00FF476A" w:rsidRDefault="00B37DC1" w:rsidP="004B1C54">
      <w:pPr>
        <w:spacing w:after="0" w:line="240" w:lineRule="auto"/>
        <w:jc w:val="center"/>
        <w:rPr>
          <w:rFonts w:ascii="Myriad Pro Black" w:hAnsi="Myriad Pro Black" w:cs="Arial"/>
          <w:b/>
          <w:bCs/>
          <w:color w:val="003D69"/>
          <w:sz w:val="40"/>
          <w:szCs w:val="40"/>
        </w:rPr>
      </w:pPr>
      <w:r>
        <w:rPr>
          <w:rFonts w:ascii="Myriad Pro Black" w:hAnsi="Myriad Pro Black" w:cs="Arial"/>
          <w:b/>
          <w:bCs/>
          <w:color w:val="003D69"/>
          <w:sz w:val="40"/>
          <w:szCs w:val="40"/>
        </w:rPr>
        <w:t xml:space="preserve">Customizable </w:t>
      </w:r>
      <w:r w:rsidR="006B1369">
        <w:rPr>
          <w:rFonts w:ascii="Myriad Pro Black" w:hAnsi="Myriad Pro Black" w:cs="Arial"/>
          <w:b/>
          <w:bCs/>
          <w:color w:val="003D69"/>
          <w:sz w:val="40"/>
          <w:szCs w:val="40"/>
        </w:rPr>
        <w:t>FAQs and Talking Points</w:t>
      </w:r>
    </w:p>
    <w:p w14:paraId="1FDC880C" w14:textId="77777777" w:rsidR="004B1C54" w:rsidRPr="00831A6B" w:rsidRDefault="004B1C54" w:rsidP="004B1C54">
      <w:pPr>
        <w:pStyle w:val="NoSpacing"/>
        <w:rPr>
          <w:rFonts w:ascii="Myriad Pro Light" w:hAnsi="Myriad Pro Light"/>
          <w:b/>
          <w:bCs/>
          <w:color w:val="000000" w:themeColor="text1"/>
          <w:sz w:val="16"/>
          <w:szCs w:val="16"/>
        </w:rPr>
      </w:pPr>
    </w:p>
    <w:p w14:paraId="6781954D" w14:textId="25991B1B" w:rsidR="006B1369" w:rsidRPr="0048517F" w:rsidRDefault="006B1369" w:rsidP="006B1369">
      <w:pPr>
        <w:contextualSpacing/>
        <w:rPr>
          <w:rFonts w:ascii="Myriad Pro Light" w:hAnsi="Myriad Pro Light"/>
          <w:color w:val="003D69"/>
        </w:rPr>
      </w:pPr>
      <w:r w:rsidRPr="0048517F">
        <w:rPr>
          <w:rFonts w:ascii="Myriad Pro Light" w:hAnsi="Myriad Pro Light" w:cstheme="minorHAnsi"/>
          <w:i/>
          <w:color w:val="000000" w:themeColor="text1"/>
        </w:rPr>
        <w:t xml:space="preserve">This </w:t>
      </w:r>
      <w:r>
        <w:rPr>
          <w:rFonts w:ascii="Myriad Pro Light" w:hAnsi="Myriad Pro Light" w:cstheme="minorHAnsi"/>
          <w:i/>
          <w:color w:val="000000" w:themeColor="text1"/>
        </w:rPr>
        <w:t>document</w:t>
      </w:r>
      <w:r w:rsidRPr="0048517F">
        <w:rPr>
          <w:rFonts w:ascii="Myriad Pro Light" w:hAnsi="Myriad Pro Light" w:cstheme="minorHAnsi"/>
          <w:i/>
          <w:color w:val="000000" w:themeColor="text1"/>
        </w:rPr>
        <w:t xml:space="preserve"> outlines answers to some of the top questions surrounding PTA membership. In addition to using these as talking points and in written communications, </w:t>
      </w:r>
      <w:r w:rsidR="005060B4">
        <w:rPr>
          <w:rFonts w:ascii="Myriad Pro Light" w:hAnsi="Myriad Pro Light" w:cstheme="minorHAnsi"/>
          <w:i/>
          <w:color w:val="000000" w:themeColor="text1"/>
        </w:rPr>
        <w:t xml:space="preserve">you can customize the answers to highlight your local PTA’s </w:t>
      </w:r>
      <w:r w:rsidR="00762E4A">
        <w:rPr>
          <w:rFonts w:ascii="Myriad Pro Light" w:hAnsi="Myriad Pro Light" w:cstheme="minorHAnsi"/>
          <w:i/>
          <w:color w:val="000000" w:themeColor="text1"/>
        </w:rPr>
        <w:t>initiatives and accomplishments</w:t>
      </w:r>
      <w:r w:rsidR="005060B4">
        <w:rPr>
          <w:rFonts w:ascii="Myriad Pro Light" w:hAnsi="Myriad Pro Light" w:cstheme="minorHAnsi"/>
          <w:i/>
          <w:color w:val="000000" w:themeColor="text1"/>
        </w:rPr>
        <w:t xml:space="preserve"> and then </w:t>
      </w:r>
      <w:r w:rsidRPr="0048517F">
        <w:rPr>
          <w:rFonts w:ascii="Myriad Pro Light" w:hAnsi="Myriad Pro Light" w:cstheme="minorHAnsi"/>
          <w:i/>
          <w:color w:val="000000" w:themeColor="text1"/>
        </w:rPr>
        <w:t xml:space="preserve">post this membership FAQ directly to your PTA’s website, if appropriate. </w:t>
      </w:r>
    </w:p>
    <w:p w14:paraId="714990F3" w14:textId="77777777" w:rsidR="006B1369" w:rsidRPr="00831A6B" w:rsidRDefault="006B1369" w:rsidP="006B1369">
      <w:pPr>
        <w:pStyle w:val="ListParagraph"/>
        <w:numPr>
          <w:ilvl w:val="0"/>
          <w:numId w:val="3"/>
        </w:numPr>
        <w:rPr>
          <w:rFonts w:ascii="Myriad Pro Light" w:hAnsi="Myriad Pro Light"/>
          <w:color w:val="008498"/>
          <w:sz w:val="28"/>
          <w:szCs w:val="28"/>
        </w:rPr>
      </w:pPr>
      <w:r w:rsidRPr="00831A6B">
        <w:rPr>
          <w:rFonts w:ascii="Myriad Pro Light" w:hAnsi="Myriad Pro Light"/>
          <w:color w:val="008498"/>
          <w:sz w:val="28"/>
          <w:szCs w:val="28"/>
        </w:rPr>
        <w:t xml:space="preserve">Why should I join PTA? </w:t>
      </w:r>
    </w:p>
    <w:p w14:paraId="2E4A9C49" w14:textId="77777777" w:rsidR="006B1369" w:rsidRPr="00A37A34" w:rsidRDefault="006B1369" w:rsidP="006B1369">
      <w:pPr>
        <w:ind w:left="360"/>
        <w:rPr>
          <w:rFonts w:ascii="Myriad Pro" w:eastAsia="Times New Roman" w:hAnsi="Myriad Pro" w:cs="Segoe UI"/>
          <w:color w:val="000000" w:themeColor="text1"/>
        </w:rPr>
      </w:pPr>
      <w:r w:rsidRPr="00A37A34">
        <w:rPr>
          <w:rFonts w:ascii="Myriad Pro" w:eastAsia="Times New Roman" w:hAnsi="Myriad Pro" w:cs="Segoe UI"/>
          <w:color w:val="000000" w:themeColor="text1"/>
        </w:rPr>
        <w:t>PTA offers all parents and caregivers the opportunity to be engaged in their child’s potential. Being a member of PTA means that you are part of a powerful association and action plan that is focused on programs and initiatives that strengthen your child’s education.</w:t>
      </w:r>
    </w:p>
    <w:p w14:paraId="7F5A6678" w14:textId="77777777" w:rsidR="006B1369" w:rsidRPr="00A37A34" w:rsidRDefault="006B1369" w:rsidP="006B1369">
      <w:pPr>
        <w:ind w:left="360"/>
        <w:rPr>
          <w:rFonts w:ascii="Myriad Pro" w:eastAsia="Times New Roman" w:hAnsi="Myriad Pro" w:cs="Segoe UI"/>
          <w:color w:val="000000" w:themeColor="text1"/>
        </w:rPr>
      </w:pPr>
      <w:r w:rsidRPr="00A37A34">
        <w:rPr>
          <w:rFonts w:ascii="Myriad Pro" w:eastAsia="Times New Roman" w:hAnsi="Myriad Pro" w:cs="Segoe UI"/>
          <w:color w:val="000000" w:themeColor="text1"/>
        </w:rPr>
        <w:t>PTA membership and dues support your child by funding essential educational and curriculum needs; advocating on behalf of children and educators at the local, state and national levels; and building an inclusive school community for all families. Join PTA for your child because increasing our membership, even by one, makes it possible to provide important educational resources, speak up on important issues and create a stronger school community. </w:t>
      </w:r>
    </w:p>
    <w:p w14:paraId="4A1A1483" w14:textId="77777777" w:rsidR="006B1369" w:rsidRPr="00831A6B" w:rsidRDefault="006B1369" w:rsidP="006B1369">
      <w:pPr>
        <w:pStyle w:val="ListParagraph"/>
        <w:numPr>
          <w:ilvl w:val="0"/>
          <w:numId w:val="4"/>
        </w:numPr>
        <w:rPr>
          <w:rFonts w:ascii="Myriad Pro Light" w:hAnsi="Myriad Pro Light"/>
          <w:color w:val="008498"/>
          <w:sz w:val="28"/>
          <w:szCs w:val="28"/>
        </w:rPr>
      </w:pPr>
      <w:r w:rsidRPr="00831A6B">
        <w:rPr>
          <w:rFonts w:ascii="Myriad Pro Light" w:hAnsi="Myriad Pro Light"/>
          <w:color w:val="008498"/>
          <w:sz w:val="28"/>
          <w:szCs w:val="28"/>
        </w:rPr>
        <w:t xml:space="preserve">Where does my money go when I pay membership dues? </w:t>
      </w:r>
    </w:p>
    <w:p w14:paraId="6591B66F" w14:textId="77777777" w:rsidR="006B1369" w:rsidRPr="00A37A34" w:rsidRDefault="006B1369" w:rsidP="006B1369">
      <w:pPr>
        <w:ind w:left="360"/>
        <w:rPr>
          <w:rFonts w:ascii="Myriad Pro" w:eastAsia="Times New Roman" w:hAnsi="Myriad Pro" w:cs="Segoe UI"/>
          <w:color w:val="000000" w:themeColor="text1"/>
        </w:rPr>
      </w:pPr>
      <w:r w:rsidRPr="00A37A34">
        <w:rPr>
          <w:rFonts w:ascii="Myriad Pro" w:eastAsia="Times New Roman" w:hAnsi="Myriad Pro" w:cs="Segoe UI"/>
          <w:color w:val="000000" w:themeColor="text1"/>
        </w:rPr>
        <w:t>PTA dues directly support your child. PTA</w:t>
      </w:r>
      <w:r w:rsidRPr="00A37A34">
        <w:rPr>
          <w:rFonts w:ascii="Arial" w:eastAsia="Times New Roman" w:hAnsi="Arial" w:cs="Arial"/>
          <w:color w:val="000000" w:themeColor="text1"/>
        </w:rPr>
        <w:t> </w:t>
      </w:r>
      <w:r w:rsidRPr="00A37A34">
        <w:rPr>
          <w:rFonts w:ascii="Myriad Pro" w:eastAsia="Times New Roman" w:hAnsi="Myriad Pro" w:cs="Segoe UI"/>
          <w:color w:val="000000" w:themeColor="text1"/>
        </w:rPr>
        <w:t xml:space="preserve">dues help fund essential school resources and curriculum needs, including </w:t>
      </w:r>
      <w:r w:rsidRPr="007C7DA9">
        <w:rPr>
          <w:rFonts w:ascii="Myriad Pro" w:hAnsi="Myriad Pro"/>
          <w:b/>
          <w:color w:val="000000" w:themeColor="text1"/>
        </w:rPr>
        <w:t>[INSERT LOCAL PTA EXAMPLE(S)]</w:t>
      </w:r>
      <w:r w:rsidRPr="00A37A34">
        <w:rPr>
          <w:rFonts w:ascii="Myriad Pro" w:eastAsia="Times New Roman" w:hAnsi="Myriad Pro" w:cs="Segoe UI"/>
          <w:color w:val="000000" w:themeColor="text1"/>
        </w:rPr>
        <w:t xml:space="preserve">. PTA dues support advocacy efforts at the local, state and national levels, impacting decisions affecting your child’s health, safety and quality of education. PTA dues support our work to strengthen connections between your family, your child’s classmates and their families, and teachers to build a thriving and inclusive community for everyone. </w:t>
      </w:r>
    </w:p>
    <w:p w14:paraId="2210C027" w14:textId="77777777" w:rsidR="006B1369" w:rsidRPr="00831A6B" w:rsidRDefault="006B1369" w:rsidP="006B1369">
      <w:pPr>
        <w:pStyle w:val="ListParagraph"/>
        <w:numPr>
          <w:ilvl w:val="0"/>
          <w:numId w:val="9"/>
        </w:numPr>
        <w:rPr>
          <w:rFonts w:ascii="Myriad Pro Light" w:hAnsi="Myriad Pro Light"/>
          <w:color w:val="008498"/>
          <w:sz w:val="28"/>
          <w:szCs w:val="28"/>
        </w:rPr>
      </w:pPr>
      <w:r w:rsidRPr="00831A6B">
        <w:rPr>
          <w:rFonts w:ascii="Myriad Pro Light" w:hAnsi="Myriad Pro Light"/>
          <w:color w:val="008498"/>
          <w:sz w:val="28"/>
          <w:szCs w:val="28"/>
        </w:rPr>
        <w:t>Does PTA membership require volunteering and attending meetings?</w:t>
      </w:r>
    </w:p>
    <w:p w14:paraId="77A86D5C" w14:textId="77777777" w:rsidR="006B1369" w:rsidRPr="00A37A34" w:rsidRDefault="006B1369" w:rsidP="006B1369">
      <w:pPr>
        <w:ind w:left="360"/>
        <w:rPr>
          <w:rFonts w:ascii="Myriad Pro" w:hAnsi="Myriad Pro"/>
          <w:color w:val="000000" w:themeColor="text1"/>
        </w:rPr>
      </w:pPr>
      <w:r w:rsidRPr="00A37A34">
        <w:rPr>
          <w:rFonts w:ascii="Myriad Pro" w:hAnsi="Myriad Pro"/>
          <w:color w:val="000000" w:themeColor="text1"/>
        </w:rPr>
        <w:t xml:space="preserve">The only thing required of you to be a member of PTA is to pay the annual membership dues. Beyond that, however you choose to PTA is up to you. </w:t>
      </w:r>
      <w:r w:rsidRPr="00A37A34">
        <w:rPr>
          <w:rFonts w:ascii="Myriad Pro" w:eastAsia="Times New Roman" w:hAnsi="Myriad Pro" w:cs="Segoe UI"/>
          <w:color w:val="000000" w:themeColor="text1"/>
        </w:rPr>
        <w:t xml:space="preserve">PTA offers all parents and caregivers the opportunity to be engaged in their child’s potential. </w:t>
      </w:r>
      <w:r w:rsidRPr="00A37A34">
        <w:rPr>
          <w:rFonts w:ascii="Myriad Pro" w:hAnsi="Myriad Pro"/>
          <w:color w:val="000000" w:themeColor="text1"/>
        </w:rPr>
        <w:t xml:space="preserve">From volunteering at school events to participating in local, state and national advocacy efforts to holding PTA leadership roles – the level of involvement is up to you. There is no wrong way to PTA!  </w:t>
      </w:r>
    </w:p>
    <w:p w14:paraId="1378506B" w14:textId="77777777" w:rsidR="006B1369" w:rsidRPr="00831A6B" w:rsidRDefault="006B1369" w:rsidP="006B1369">
      <w:pPr>
        <w:pStyle w:val="ListParagraph"/>
        <w:numPr>
          <w:ilvl w:val="0"/>
          <w:numId w:val="8"/>
        </w:numPr>
        <w:rPr>
          <w:rFonts w:ascii="Myriad Pro Light" w:hAnsi="Myriad Pro Light"/>
          <w:color w:val="008498"/>
          <w:sz w:val="28"/>
          <w:szCs w:val="28"/>
        </w:rPr>
      </w:pPr>
      <w:r w:rsidRPr="00831A6B">
        <w:rPr>
          <w:rFonts w:ascii="Myriad Pro Light" w:hAnsi="Myriad Pro Light"/>
          <w:color w:val="008498"/>
          <w:sz w:val="28"/>
          <w:szCs w:val="28"/>
        </w:rPr>
        <w:t xml:space="preserve">How much time do I have to commit to being a member of PTA? </w:t>
      </w:r>
    </w:p>
    <w:p w14:paraId="09B1E53A" w14:textId="77777777" w:rsidR="006B1369" w:rsidRPr="00A37A34" w:rsidRDefault="006B1369" w:rsidP="006B1369">
      <w:pPr>
        <w:ind w:left="360"/>
        <w:rPr>
          <w:rFonts w:ascii="Myriad Pro" w:eastAsia="Times New Roman" w:hAnsi="Myriad Pro" w:cs="Segoe UI"/>
          <w:color w:val="000000" w:themeColor="text1"/>
        </w:rPr>
      </w:pPr>
      <w:r w:rsidRPr="00A37A34">
        <w:rPr>
          <w:rFonts w:ascii="Myriad Pro" w:eastAsia="Times New Roman" w:hAnsi="Myriad Pro" w:cs="Segoe UI"/>
          <w:color w:val="000000" w:themeColor="text1"/>
        </w:rPr>
        <w:t>Membership in PTA can involve as much or as little time as you have to offer. There is no wrong or right way to be involved – anything you can give, whether it’s time or money, will support your child’s potential.  </w:t>
      </w:r>
    </w:p>
    <w:p w14:paraId="08B39912" w14:textId="77777777" w:rsidR="006B1369" w:rsidRPr="00831A6B" w:rsidRDefault="006B1369" w:rsidP="006B1369">
      <w:pPr>
        <w:pStyle w:val="ListParagraph"/>
        <w:numPr>
          <w:ilvl w:val="0"/>
          <w:numId w:val="7"/>
        </w:numPr>
        <w:rPr>
          <w:rFonts w:ascii="Myriad Pro Light" w:hAnsi="Myriad Pro Light"/>
          <w:color w:val="008498"/>
          <w:sz w:val="28"/>
          <w:szCs w:val="28"/>
        </w:rPr>
      </w:pPr>
      <w:r w:rsidRPr="00831A6B">
        <w:rPr>
          <w:rFonts w:ascii="Myriad Pro Light" w:hAnsi="Myriad Pro Light"/>
          <w:color w:val="008498"/>
          <w:sz w:val="28"/>
          <w:szCs w:val="28"/>
        </w:rPr>
        <w:t>Isn’t PTA a social club for stay-at-home moms?</w:t>
      </w:r>
    </w:p>
    <w:p w14:paraId="6D040773" w14:textId="77777777" w:rsidR="006B1369" w:rsidRPr="00A37A34" w:rsidRDefault="006B1369" w:rsidP="006B1369">
      <w:pPr>
        <w:ind w:left="360"/>
        <w:rPr>
          <w:rFonts w:ascii="Myriad Pro" w:hAnsi="Myriad Pro"/>
          <w:color w:val="000000" w:themeColor="text1"/>
        </w:rPr>
      </w:pPr>
      <w:r w:rsidRPr="00A37A34">
        <w:rPr>
          <w:rFonts w:ascii="Myriad Pro" w:hAnsi="Myriad Pro"/>
          <w:color w:val="000000" w:themeColor="text1"/>
        </w:rPr>
        <w:t>First and foremost, PTA is for every family who has a child at the school. PTA is for moms, dads, caregivers, grandparents, teachers and the broader community!</w:t>
      </w:r>
    </w:p>
    <w:p w14:paraId="4E9EC4A8" w14:textId="77777777" w:rsidR="006B1369" w:rsidRPr="00A37A34" w:rsidRDefault="006B1369" w:rsidP="006B1369">
      <w:pPr>
        <w:ind w:left="360"/>
        <w:rPr>
          <w:rFonts w:ascii="Myriad Pro" w:eastAsia="Times New Roman" w:hAnsi="Myriad Pro" w:cs="Segoe UI"/>
          <w:color w:val="000000" w:themeColor="text1"/>
        </w:rPr>
      </w:pPr>
      <w:r w:rsidRPr="00A37A34">
        <w:rPr>
          <w:rFonts w:ascii="Myriad Pro" w:eastAsia="Times New Roman" w:hAnsi="Myriad Pro" w:cs="Segoe UI"/>
          <w:color w:val="000000" w:themeColor="text1"/>
        </w:rPr>
        <w:lastRenderedPageBreak/>
        <w:t xml:space="preserve">While some of the work done by PTA may appear purely social – including family events like </w:t>
      </w:r>
      <w:r w:rsidRPr="007C7DA9">
        <w:rPr>
          <w:rFonts w:ascii="Myriad Pro" w:eastAsia="Times New Roman" w:hAnsi="Myriad Pro" w:cs="Segoe UI"/>
          <w:b/>
          <w:color w:val="000000" w:themeColor="text1"/>
        </w:rPr>
        <w:t>[INSERT LOCAL PTA EXAMPLES]</w:t>
      </w:r>
      <w:r w:rsidRPr="00A37A34">
        <w:rPr>
          <w:rFonts w:ascii="Myriad Pro" w:eastAsia="Times New Roman" w:hAnsi="Myriad Pro" w:cs="Segoe UI"/>
          <w:color w:val="000000" w:themeColor="text1"/>
        </w:rPr>
        <w:t xml:space="preserve"> that are organized to strengthen the school community – much of PTA’s work focuses on funding essential school resources and curriculum needs, as well as advocating at the local, state and national levels, impacting decisions affecting your child’s health, safety and quality of education.</w:t>
      </w:r>
    </w:p>
    <w:p w14:paraId="3BEB40DD" w14:textId="77777777" w:rsidR="006B1369" w:rsidRPr="00831A6B" w:rsidRDefault="006B1369" w:rsidP="006B1369">
      <w:pPr>
        <w:pStyle w:val="ListParagraph"/>
        <w:numPr>
          <w:ilvl w:val="0"/>
          <w:numId w:val="6"/>
        </w:numPr>
        <w:rPr>
          <w:rFonts w:ascii="Myriad Pro Light" w:hAnsi="Myriad Pro Light"/>
          <w:color w:val="008498"/>
          <w:sz w:val="28"/>
          <w:szCs w:val="28"/>
        </w:rPr>
      </w:pPr>
      <w:r w:rsidRPr="00831A6B">
        <w:rPr>
          <w:rFonts w:ascii="Myriad Pro Light" w:hAnsi="Myriad Pro Light"/>
          <w:color w:val="008498"/>
          <w:sz w:val="28"/>
          <w:szCs w:val="28"/>
        </w:rPr>
        <w:t>How does PTA ensure it represents every child and family at the school?</w:t>
      </w:r>
    </w:p>
    <w:p w14:paraId="4B244456" w14:textId="77777777" w:rsidR="006B1369" w:rsidRPr="00A37A34" w:rsidRDefault="006B1369" w:rsidP="006B1369">
      <w:pPr>
        <w:ind w:left="360"/>
        <w:rPr>
          <w:rFonts w:ascii="Myriad Pro" w:hAnsi="Myriad Pro"/>
          <w:color w:val="000000" w:themeColor="text1"/>
        </w:rPr>
      </w:pPr>
      <w:r w:rsidRPr="00A37A34">
        <w:rPr>
          <w:rFonts w:ascii="Myriad Pro" w:hAnsi="Myriad Pro"/>
          <w:color w:val="000000" w:themeColor="text1"/>
        </w:rPr>
        <w:t>We encourage every family in the school to become a PTA member to support the success of their child. We want a diverse membership base that reflects all of the families and needs of students at the school.</w:t>
      </w:r>
      <w:r w:rsidRPr="00A37A34">
        <w:rPr>
          <w:rFonts w:ascii="Myriad Pro" w:eastAsia="Times New Roman" w:hAnsi="Myriad Pro" w:cs="Segoe UI"/>
          <w:color w:val="000000" w:themeColor="text1"/>
        </w:rPr>
        <w:t xml:space="preserve"> PTA strengthens connections between your family, your child’s classmates and their families and teachers to build a thriving and inclusive community for everyone.</w:t>
      </w:r>
    </w:p>
    <w:p w14:paraId="495E8037" w14:textId="77777777" w:rsidR="006B1369" w:rsidRPr="00831A6B" w:rsidRDefault="006B1369" w:rsidP="006B1369">
      <w:pPr>
        <w:pStyle w:val="ListParagraph"/>
        <w:numPr>
          <w:ilvl w:val="0"/>
          <w:numId w:val="5"/>
        </w:numPr>
        <w:spacing w:line="192" w:lineRule="auto"/>
        <w:rPr>
          <w:rFonts w:ascii="Myriad Pro Light" w:hAnsi="Myriad Pro Light"/>
          <w:color w:val="008498"/>
        </w:rPr>
      </w:pPr>
      <w:r w:rsidRPr="00831A6B">
        <w:rPr>
          <w:rFonts w:ascii="Myriad Pro Light" w:hAnsi="Myriad Pro Light"/>
          <w:color w:val="008498"/>
          <w:sz w:val="28"/>
          <w:szCs w:val="28"/>
        </w:rPr>
        <w:t xml:space="preserve">How does PTA impact my child? </w:t>
      </w:r>
    </w:p>
    <w:p w14:paraId="4969AA2D" w14:textId="77777777" w:rsidR="006B1369" w:rsidRPr="00A37A34" w:rsidRDefault="006B1369" w:rsidP="006B1369">
      <w:pPr>
        <w:pStyle w:val="ListParagraph"/>
        <w:spacing w:line="192" w:lineRule="auto"/>
        <w:ind w:left="360"/>
        <w:rPr>
          <w:rFonts w:ascii="Myriad Pro Light" w:hAnsi="Myriad Pro Light"/>
          <w:b/>
          <w:color w:val="008498"/>
        </w:rPr>
      </w:pPr>
    </w:p>
    <w:p w14:paraId="75B26546" w14:textId="77777777" w:rsidR="006B1369" w:rsidRDefault="006B1369" w:rsidP="006B1369">
      <w:pPr>
        <w:pStyle w:val="ListParagraph"/>
        <w:numPr>
          <w:ilvl w:val="0"/>
          <w:numId w:val="2"/>
        </w:numPr>
        <w:spacing w:line="240" w:lineRule="auto"/>
        <w:ind w:left="1080"/>
        <w:rPr>
          <w:rFonts w:ascii="Myriad Pro" w:hAnsi="Myriad Pro"/>
          <w:color w:val="000000" w:themeColor="text1"/>
        </w:rPr>
      </w:pPr>
      <w:r>
        <w:rPr>
          <w:rFonts w:ascii="Myriad Pro" w:hAnsi="Myriad Pro"/>
          <w:b/>
          <w:bCs/>
          <w:color w:val="000000" w:themeColor="text1"/>
        </w:rPr>
        <w:t>[INSERT LOCAL PTA EXAMPLES]</w:t>
      </w:r>
    </w:p>
    <w:p w14:paraId="57E421F8" w14:textId="77777777" w:rsidR="006B1369" w:rsidRDefault="006B1369" w:rsidP="006B1369">
      <w:pPr>
        <w:pStyle w:val="ListParagraph"/>
        <w:numPr>
          <w:ilvl w:val="0"/>
          <w:numId w:val="2"/>
        </w:numPr>
        <w:spacing w:line="240" w:lineRule="auto"/>
        <w:ind w:left="1080"/>
        <w:rPr>
          <w:rFonts w:ascii="Myriad Pro" w:hAnsi="Myriad Pro"/>
          <w:color w:val="000000" w:themeColor="text1"/>
        </w:rPr>
      </w:pPr>
      <w:r w:rsidRPr="00F05602">
        <w:rPr>
          <w:rFonts w:ascii="Myriad Pro" w:hAnsi="Myriad Pro"/>
          <w:color w:val="000000" w:themeColor="text1"/>
        </w:rPr>
        <w:t xml:space="preserve">PTA provides schools access to experts, resources, trainings and dozens of nationally recognized educational enrichment programs that impact a child’s education such as the Family Reading Experience, in partnership with the Reading is Fundamental. </w:t>
      </w:r>
    </w:p>
    <w:p w14:paraId="65F80487" w14:textId="77777777" w:rsidR="006B1369" w:rsidRPr="00F05602" w:rsidRDefault="006B1369" w:rsidP="006B1369">
      <w:pPr>
        <w:pStyle w:val="ListParagraph"/>
        <w:spacing w:line="240" w:lineRule="auto"/>
        <w:ind w:left="1080"/>
        <w:rPr>
          <w:rFonts w:ascii="Myriad Pro" w:hAnsi="Myriad Pro"/>
          <w:color w:val="000000" w:themeColor="text1"/>
        </w:rPr>
      </w:pPr>
    </w:p>
    <w:p w14:paraId="76D29C49" w14:textId="77777777" w:rsidR="006B1369" w:rsidRDefault="006B1369" w:rsidP="006B1369">
      <w:pPr>
        <w:pStyle w:val="ListParagraph"/>
        <w:numPr>
          <w:ilvl w:val="0"/>
          <w:numId w:val="2"/>
        </w:numPr>
        <w:spacing w:line="240" w:lineRule="auto"/>
        <w:ind w:left="1080"/>
        <w:rPr>
          <w:rFonts w:ascii="Myriad Pro" w:hAnsi="Myriad Pro"/>
          <w:color w:val="000000" w:themeColor="text1"/>
        </w:rPr>
      </w:pPr>
      <w:r w:rsidRPr="00F05602">
        <w:rPr>
          <w:rFonts w:ascii="Myriad Pro" w:hAnsi="Myriad Pro"/>
          <w:color w:val="000000" w:themeColor="text1"/>
        </w:rPr>
        <w:t>PTA funds the nation's largest and longest running student arts program, Reflections</w:t>
      </w:r>
      <w:r w:rsidRPr="00F05602">
        <w:rPr>
          <w:rFonts w:ascii="Myriad Pro" w:hAnsi="Myriad Pro"/>
        </w:rPr>
        <w:t>®</w:t>
      </w:r>
      <w:r w:rsidRPr="00F05602">
        <w:rPr>
          <w:rFonts w:ascii="Myriad Pro" w:hAnsi="Myriad Pro"/>
          <w:color w:val="000000" w:themeColor="text1"/>
        </w:rPr>
        <w:t>, which provides students access to arts, music, literature, dance, drama and visual arts.</w:t>
      </w:r>
    </w:p>
    <w:p w14:paraId="08C29648" w14:textId="77777777" w:rsidR="006B1369" w:rsidRPr="00F05602" w:rsidRDefault="006B1369" w:rsidP="006B1369">
      <w:pPr>
        <w:pStyle w:val="ListParagraph"/>
        <w:rPr>
          <w:rFonts w:ascii="Myriad Pro" w:hAnsi="Myriad Pro"/>
          <w:color w:val="000000" w:themeColor="text1"/>
        </w:rPr>
      </w:pPr>
    </w:p>
    <w:p w14:paraId="2C0C0214" w14:textId="77777777" w:rsidR="006B1369" w:rsidRPr="00F05602" w:rsidRDefault="006B1369" w:rsidP="006B1369">
      <w:pPr>
        <w:pStyle w:val="ListParagraph"/>
        <w:numPr>
          <w:ilvl w:val="0"/>
          <w:numId w:val="2"/>
        </w:numPr>
        <w:spacing w:line="240" w:lineRule="auto"/>
        <w:ind w:left="1080"/>
        <w:rPr>
          <w:rFonts w:ascii="Myriad Pro" w:hAnsi="Myriad Pro"/>
          <w:color w:val="000000" w:themeColor="text1"/>
        </w:rPr>
      </w:pPr>
      <w:r w:rsidRPr="00F05602">
        <w:rPr>
          <w:rFonts w:ascii="Myriad Pro" w:hAnsi="Myriad Pro"/>
          <w:color w:val="000000" w:themeColor="text1"/>
        </w:rPr>
        <w:t>PTA’s national advocacy efforts have helped establish universal kindergarten and the National School Lunch Program, the juvenile justice system and anti-child labor laws.</w:t>
      </w:r>
    </w:p>
    <w:p w14:paraId="63B87C66" w14:textId="77777777" w:rsidR="006B1369" w:rsidRPr="00831A6B" w:rsidRDefault="006B1369" w:rsidP="006B1369">
      <w:pPr>
        <w:pStyle w:val="ListParagraph"/>
        <w:spacing w:line="240" w:lineRule="auto"/>
        <w:ind w:left="1080"/>
        <w:rPr>
          <w:rFonts w:ascii="Myriad Pro Light" w:hAnsi="Myriad Pro Light"/>
          <w:color w:val="000000" w:themeColor="text1"/>
          <w:sz w:val="16"/>
          <w:szCs w:val="16"/>
        </w:rPr>
      </w:pPr>
    </w:p>
    <w:p w14:paraId="37894BAB" w14:textId="77777777" w:rsidR="006B1369" w:rsidRPr="00831A6B" w:rsidRDefault="006B1369" w:rsidP="006B1369">
      <w:pPr>
        <w:pStyle w:val="ListParagraph"/>
        <w:numPr>
          <w:ilvl w:val="0"/>
          <w:numId w:val="10"/>
        </w:numPr>
        <w:spacing w:line="240" w:lineRule="auto"/>
        <w:rPr>
          <w:rFonts w:ascii="Myriad Pro Light" w:hAnsi="Myriad Pro Light"/>
          <w:color w:val="008498"/>
          <w:sz w:val="28"/>
          <w:szCs w:val="28"/>
        </w:rPr>
      </w:pPr>
      <w:r w:rsidRPr="00831A6B">
        <w:rPr>
          <w:rFonts w:ascii="Myriad Pro Light" w:hAnsi="Myriad Pro Light"/>
          <w:color w:val="008498"/>
          <w:sz w:val="28"/>
          <w:szCs w:val="28"/>
        </w:rPr>
        <w:t>How do you advocate at the national, state and local levels and why is it important to my child?</w:t>
      </w:r>
    </w:p>
    <w:p w14:paraId="2928A734" w14:textId="77777777" w:rsidR="006B1369" w:rsidRPr="00F05602" w:rsidRDefault="006B1369" w:rsidP="006B1369">
      <w:pPr>
        <w:ind w:left="360"/>
        <w:rPr>
          <w:rFonts w:ascii="Myriad Pro" w:hAnsi="Myriad Pro"/>
          <w:color w:val="000000" w:themeColor="text1"/>
        </w:rPr>
      </w:pPr>
      <w:r w:rsidRPr="00F05602">
        <w:rPr>
          <w:rFonts w:ascii="Myriad Pro" w:hAnsi="Myriad Pro"/>
          <w:color w:val="000000" w:themeColor="text1"/>
        </w:rPr>
        <w:t xml:space="preserve">PTA is active at the local, state and national levels, impacting decisions affecting your child’s health, safety and quality of education. </w:t>
      </w:r>
      <w:r>
        <w:rPr>
          <w:rFonts w:ascii="Myriad Pro" w:hAnsi="Myriad Pro"/>
          <w:b/>
          <w:bCs/>
          <w:color w:val="000000" w:themeColor="text1"/>
        </w:rPr>
        <w:t xml:space="preserve">[INSERT LOCAL PTA EXAMPLES]. </w:t>
      </w:r>
      <w:r w:rsidRPr="00F05602">
        <w:rPr>
          <w:rFonts w:ascii="Myriad Pro" w:hAnsi="Myriad Pro"/>
          <w:color w:val="000000" w:themeColor="text1"/>
        </w:rPr>
        <w:t xml:space="preserve">During the past 120 years, PTA’s national advocacy efforts have helped establish universal kindergarten and the National School Lunch Program, the juvenile justice system, and anti-child labor laws. </w:t>
      </w:r>
    </w:p>
    <w:p w14:paraId="49BF86AA" w14:textId="77777777" w:rsidR="009E0E7B" w:rsidRDefault="009E0E7B"/>
    <w:sectPr w:rsidR="009E0E7B" w:rsidSect="006B136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4967E" w14:textId="77777777" w:rsidR="004B1C54" w:rsidRDefault="004B1C54" w:rsidP="004B1C54">
      <w:pPr>
        <w:spacing w:after="0" w:line="240" w:lineRule="auto"/>
      </w:pPr>
      <w:r>
        <w:separator/>
      </w:r>
    </w:p>
  </w:endnote>
  <w:endnote w:type="continuationSeparator" w:id="0">
    <w:p w14:paraId="63096A6F" w14:textId="77777777" w:rsidR="004B1C54" w:rsidRDefault="004B1C54" w:rsidP="004B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Black">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20B0603030403020204"/>
    <w:charset w:val="00"/>
    <w:family w:val="swiss"/>
    <w:notTrueType/>
    <w:pitch w:val="variable"/>
    <w:sig w:usb0="20000287" w:usb1="00000001"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93BA3" w14:textId="77777777" w:rsidR="004B1C54" w:rsidRDefault="004B1C54" w:rsidP="004B1C54">
      <w:pPr>
        <w:spacing w:after="0" w:line="240" w:lineRule="auto"/>
      </w:pPr>
      <w:r>
        <w:separator/>
      </w:r>
    </w:p>
  </w:footnote>
  <w:footnote w:type="continuationSeparator" w:id="0">
    <w:p w14:paraId="2079A256" w14:textId="77777777" w:rsidR="004B1C54" w:rsidRDefault="004B1C54" w:rsidP="004B1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4C0EA" w14:textId="2511C9A4" w:rsidR="006B1369" w:rsidRDefault="006B1369" w:rsidP="006B1369">
    <w:pPr>
      <w:pStyle w:val="Header"/>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F689E"/>
    <w:multiLevelType w:val="hybridMultilevel"/>
    <w:tmpl w:val="2362F248"/>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F66E1F"/>
    <w:multiLevelType w:val="hybridMultilevel"/>
    <w:tmpl w:val="F8CAFC3C"/>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DD0576"/>
    <w:multiLevelType w:val="hybridMultilevel"/>
    <w:tmpl w:val="E6DE62C8"/>
    <w:lvl w:ilvl="0" w:tplc="04090005">
      <w:start w:val="1"/>
      <w:numFmt w:val="bullet"/>
      <w:lvlText w:val=""/>
      <w:lvlJc w:val="left"/>
      <w:pPr>
        <w:ind w:left="360" w:hanging="360"/>
      </w:pPr>
      <w:rPr>
        <w:rFonts w:ascii="Wingdings" w:hAnsi="Wingdings" w:hint="default"/>
        <w:color w:val="auto"/>
        <w:sz w:val="28"/>
        <w:szCs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906E8D"/>
    <w:multiLevelType w:val="hybridMultilevel"/>
    <w:tmpl w:val="C798BD26"/>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CF350C6"/>
    <w:multiLevelType w:val="hybridMultilevel"/>
    <w:tmpl w:val="F4E49A56"/>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4779AA"/>
    <w:multiLevelType w:val="hybridMultilevel"/>
    <w:tmpl w:val="700011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DF71A56"/>
    <w:multiLevelType w:val="hybridMultilevel"/>
    <w:tmpl w:val="14CC133A"/>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E85315"/>
    <w:multiLevelType w:val="hybridMultilevel"/>
    <w:tmpl w:val="8132D19E"/>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843F14"/>
    <w:multiLevelType w:val="hybridMultilevel"/>
    <w:tmpl w:val="32D228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98D6570"/>
    <w:multiLevelType w:val="hybridMultilevel"/>
    <w:tmpl w:val="C54C8982"/>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2"/>
  </w:num>
  <w:num w:numId="6">
    <w:abstractNumId w:val="6"/>
  </w:num>
  <w:num w:numId="7">
    <w:abstractNumId w:val="9"/>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54"/>
    <w:rsid w:val="001C5E3C"/>
    <w:rsid w:val="00380E6B"/>
    <w:rsid w:val="004B1C54"/>
    <w:rsid w:val="005060B4"/>
    <w:rsid w:val="006B1369"/>
    <w:rsid w:val="006C7B9B"/>
    <w:rsid w:val="0070559E"/>
    <w:rsid w:val="00762E4A"/>
    <w:rsid w:val="009C5B86"/>
    <w:rsid w:val="009E0E7B"/>
    <w:rsid w:val="00B3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41A3D"/>
  <w15:chartTrackingRefBased/>
  <w15:docId w15:val="{52F6C149-9B4C-4BD7-A076-EE96223A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C54"/>
  </w:style>
  <w:style w:type="paragraph" w:styleId="Heading2">
    <w:name w:val="heading 2"/>
    <w:basedOn w:val="Normal"/>
    <w:next w:val="Normal"/>
    <w:link w:val="Heading2Char"/>
    <w:uiPriority w:val="9"/>
    <w:unhideWhenUsed/>
    <w:qFormat/>
    <w:rsid w:val="004B1C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1C5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B1C54"/>
    <w:pPr>
      <w:ind w:left="720"/>
      <w:contextualSpacing/>
    </w:pPr>
  </w:style>
  <w:style w:type="paragraph" w:styleId="NoSpacing">
    <w:name w:val="No Spacing"/>
    <w:link w:val="NoSpacingChar"/>
    <w:uiPriority w:val="1"/>
    <w:qFormat/>
    <w:rsid w:val="004B1C54"/>
    <w:pPr>
      <w:spacing w:after="0" w:line="240" w:lineRule="auto"/>
    </w:pPr>
    <w:rPr>
      <w:rFonts w:ascii="Arial" w:eastAsia="Calibri" w:hAnsi="Arial" w:cs="Arial"/>
    </w:rPr>
  </w:style>
  <w:style w:type="character" w:customStyle="1" w:styleId="NoSpacingChar">
    <w:name w:val="No Spacing Char"/>
    <w:basedOn w:val="DefaultParagraphFont"/>
    <w:link w:val="NoSpacing"/>
    <w:uiPriority w:val="1"/>
    <w:rsid w:val="004B1C54"/>
    <w:rPr>
      <w:rFonts w:ascii="Arial" w:eastAsia="Calibri" w:hAnsi="Arial" w:cs="Arial"/>
    </w:rPr>
  </w:style>
  <w:style w:type="paragraph" w:styleId="Header">
    <w:name w:val="header"/>
    <w:basedOn w:val="Normal"/>
    <w:link w:val="HeaderChar"/>
    <w:uiPriority w:val="99"/>
    <w:unhideWhenUsed/>
    <w:rsid w:val="004B1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C54"/>
  </w:style>
  <w:style w:type="paragraph" w:styleId="Footer">
    <w:name w:val="footer"/>
    <w:basedOn w:val="Normal"/>
    <w:link w:val="FooterChar"/>
    <w:uiPriority w:val="99"/>
    <w:unhideWhenUsed/>
    <w:rsid w:val="004B1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2E8ACA5EC0147A8250094A8AB0646" ma:contentTypeVersion="12" ma:contentTypeDescription="Create a new document." ma:contentTypeScope="" ma:versionID="a45794a324d355e8d4a05867abab3e03">
  <xsd:schema xmlns:xsd="http://www.w3.org/2001/XMLSchema" xmlns:xs="http://www.w3.org/2001/XMLSchema" xmlns:p="http://schemas.microsoft.com/office/2006/metadata/properties" xmlns:ns2="aaf12ef8-83df-4ac1-8570-146fbceeae8d" xmlns:ns3="db613e52-d29e-48be-9dab-b77cf859024b" targetNamespace="http://schemas.microsoft.com/office/2006/metadata/properties" ma:root="true" ma:fieldsID="28d7a4dc0494e7b0e928576ea7a2faa8" ns2:_="" ns3:_="">
    <xsd:import namespace="aaf12ef8-83df-4ac1-8570-146fbceeae8d"/>
    <xsd:import namespace="db613e52-d29e-48be-9dab-b77cf85902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12ef8-83df-4ac1-8570-146fbceea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613e52-d29e-48be-9dab-b77cf85902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E86F7D-5BBF-4688-9D5A-984CEFE2F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12ef8-83df-4ac1-8570-146fbceeae8d"/>
    <ds:schemaRef ds:uri="db613e52-d29e-48be-9dab-b77cf8590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2A4F7-69AA-4B33-A687-7AFB8D1174C5}">
  <ds:schemaRefs>
    <ds:schemaRef ds:uri="http://schemas.microsoft.com/sharepoint/v3/contenttype/forms"/>
  </ds:schemaRefs>
</ds:datastoreItem>
</file>

<file path=customXml/itemProps3.xml><?xml version="1.0" encoding="utf-8"?>
<ds:datastoreItem xmlns:ds="http://schemas.openxmlformats.org/officeDocument/2006/customXml" ds:itemID="{CC562512-CE01-4C3B-AFDC-BA93CBA1737F}">
  <ds:schemaRefs>
    <ds:schemaRef ds:uri="http://schemas.openxmlformats.org/package/2006/metadata/core-properties"/>
    <ds:schemaRef ds:uri="aaf12ef8-83df-4ac1-8570-146fbceeae8d"/>
    <ds:schemaRef ds:uri="http://www.w3.org/XML/1998/namespace"/>
    <ds:schemaRef ds:uri="http://schemas.microsoft.com/office/2006/documentManagement/types"/>
    <ds:schemaRef ds:uri="http://purl.org/dc/elements/1.1/"/>
    <ds:schemaRef ds:uri="http://purl.org/dc/terms/"/>
    <ds:schemaRef ds:uri="db613e52-d29e-48be-9dab-b77cf859024b"/>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Drain, Amanda</dc:creator>
  <cp:keywords/>
  <dc:description/>
  <cp:lastModifiedBy>Fox, Amy</cp:lastModifiedBy>
  <cp:revision>8</cp:revision>
  <dcterms:created xsi:type="dcterms:W3CDTF">2020-06-04T19:41:00Z</dcterms:created>
  <dcterms:modified xsi:type="dcterms:W3CDTF">2020-06-05T11:58:00Z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0x010100EDA2E8ACA5EC0147A8250094A8AB0646</vt:lpwstr>
  </property>
</Properties>
</file>